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A2" w:rsidRDefault="00B158A2" w:rsidP="00B158A2">
      <w:pPr>
        <w:spacing w:before="100" w:beforeAutospacing="1" w:after="100" w:afterAutospacing="1"/>
        <w:jc w:val="center"/>
        <w:rPr>
          <w:rStyle w:val="Strong"/>
        </w:rPr>
      </w:pPr>
    </w:p>
    <w:p w:rsidR="00634791" w:rsidRDefault="00634791" w:rsidP="00B158A2">
      <w:pPr>
        <w:spacing w:before="100" w:beforeAutospacing="1" w:after="100" w:afterAutospacing="1"/>
        <w:jc w:val="center"/>
        <w:rPr>
          <w:rStyle w:val="Strong"/>
          <w:rFonts w:ascii="Arial" w:hAnsi="Arial" w:cs="Arial"/>
        </w:rPr>
      </w:pPr>
      <w:r>
        <w:rPr>
          <w:rFonts w:ascii="Arial" w:hAnsi="Arial" w:cs="Arial"/>
          <w:b/>
          <w:bCs/>
          <w:noProof/>
          <w:lang w:eastAsia="en-GB"/>
        </w:rPr>
        <w:drawing>
          <wp:inline distT="0" distB="0" distL="0" distR="0">
            <wp:extent cx="2737341" cy="61574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 Logo.png"/>
                    <pic:cNvPicPr/>
                  </pic:nvPicPr>
                  <pic:blipFill>
                    <a:blip r:embed="rId6">
                      <a:extLst>
                        <a:ext uri="{28A0092B-C50C-407E-A947-70E740481C1C}">
                          <a14:useLocalDpi xmlns:a14="http://schemas.microsoft.com/office/drawing/2010/main" val="0"/>
                        </a:ext>
                      </a:extLst>
                    </a:blip>
                    <a:stretch>
                      <a:fillRect/>
                    </a:stretch>
                  </pic:blipFill>
                  <pic:spPr>
                    <a:xfrm>
                      <a:off x="0" y="0"/>
                      <a:ext cx="2737341" cy="615749"/>
                    </a:xfrm>
                    <a:prstGeom prst="rect">
                      <a:avLst/>
                    </a:prstGeom>
                  </pic:spPr>
                </pic:pic>
              </a:graphicData>
            </a:graphic>
          </wp:inline>
        </w:drawing>
      </w:r>
    </w:p>
    <w:p w:rsidR="00B158A2" w:rsidRPr="00B158A2" w:rsidRDefault="00B158A2" w:rsidP="00B158A2">
      <w:pPr>
        <w:spacing w:before="100" w:beforeAutospacing="1" w:after="100" w:afterAutospacing="1"/>
        <w:jc w:val="center"/>
        <w:rPr>
          <w:rFonts w:ascii="Arial" w:hAnsi="Arial" w:cs="Arial"/>
        </w:rPr>
      </w:pPr>
      <w:r w:rsidRPr="00B158A2">
        <w:rPr>
          <w:rStyle w:val="Strong"/>
          <w:rFonts w:ascii="Arial" w:hAnsi="Arial" w:cs="Arial"/>
        </w:rPr>
        <w:t>Policy on the Recruitment of Ex-Offenders</w:t>
      </w:r>
    </w:p>
    <w:p w:rsidR="00B158A2" w:rsidRPr="00634791" w:rsidRDefault="00B158A2" w:rsidP="00B158A2">
      <w:pPr>
        <w:spacing w:before="100" w:beforeAutospacing="1" w:after="100" w:afterAutospacing="1"/>
        <w:rPr>
          <w:rFonts w:asciiTheme="minorHAnsi" w:hAnsiTheme="minorHAnsi" w:cs="Arial"/>
        </w:rPr>
      </w:pPr>
      <w:r w:rsidRPr="00634791">
        <w:rPr>
          <w:rFonts w:asciiTheme="minorHAnsi" w:hAnsiTheme="minorHAnsi" w:cs="Arial"/>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B158A2" w:rsidRPr="00634791" w:rsidRDefault="00B158A2" w:rsidP="00B158A2">
      <w:pPr>
        <w:spacing w:before="100" w:beforeAutospacing="1" w:after="100" w:afterAutospacing="1"/>
        <w:rPr>
          <w:rFonts w:asciiTheme="minorHAnsi" w:hAnsiTheme="minorHAnsi" w:cs="Arial"/>
        </w:rPr>
      </w:pPr>
      <w:r w:rsidRPr="00634791">
        <w:rPr>
          <w:rFonts w:asciiTheme="minorHAnsi" w:hAnsiTheme="minorHAnsi" w:cs="Arial"/>
        </w:rPr>
        <w:t>All candidates should be aware that provision of false information is an offence and could result in the application being rejected or summary dismissal if they have been appointed, and a possible referral to the police and/or DBS. </w:t>
      </w:r>
    </w:p>
    <w:p w:rsidR="00B158A2" w:rsidRPr="00634791" w:rsidRDefault="00B158A2" w:rsidP="00B158A2">
      <w:pPr>
        <w:spacing w:before="100" w:beforeAutospacing="1" w:after="100" w:afterAutospacing="1"/>
        <w:rPr>
          <w:rFonts w:asciiTheme="minorHAnsi" w:hAnsiTheme="minorHAnsi" w:cs="Arial"/>
        </w:rPr>
      </w:pPr>
      <w:r w:rsidRPr="00634791">
        <w:rPr>
          <w:rFonts w:asciiTheme="minorHAnsi" w:hAnsiTheme="minorHAnsi" w:cs="Arial"/>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00B158A2" w:rsidRPr="00634791" w:rsidRDefault="00B158A2" w:rsidP="00B158A2">
      <w:pPr>
        <w:spacing w:before="100" w:beforeAutospacing="1" w:after="100" w:afterAutospacing="1"/>
        <w:rPr>
          <w:rFonts w:asciiTheme="minorHAnsi" w:hAnsiTheme="minorHAnsi" w:cs="Arial"/>
        </w:rPr>
      </w:pPr>
      <w:r w:rsidRPr="00634791">
        <w:rPr>
          <w:rFonts w:asciiTheme="minorHAnsi" w:hAnsiTheme="minorHAnsi" w:cs="Arial"/>
        </w:rPr>
        <w:t>It is a criminal offence for any person who is disqualified from working with children to attempt to apply for a position within the School. The School will report the matter to the Police and/or the DBS if: </w:t>
      </w:r>
    </w:p>
    <w:p w:rsidR="00B158A2" w:rsidRPr="00634791" w:rsidRDefault="00B158A2" w:rsidP="00B158A2">
      <w:pPr>
        <w:numPr>
          <w:ilvl w:val="0"/>
          <w:numId w:val="1"/>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the  School receives an application from a disqualified person;</w:t>
      </w:r>
    </w:p>
    <w:p w:rsidR="00B158A2" w:rsidRPr="00634791" w:rsidRDefault="00B158A2" w:rsidP="00B158A2">
      <w:pPr>
        <w:numPr>
          <w:ilvl w:val="0"/>
          <w:numId w:val="1"/>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is provided with false information in, or in support of an applicant's application; or</w:t>
      </w:r>
    </w:p>
    <w:p w:rsidR="00B158A2" w:rsidRPr="00634791" w:rsidRDefault="00B158A2" w:rsidP="00B158A2">
      <w:pPr>
        <w:numPr>
          <w:ilvl w:val="0"/>
          <w:numId w:val="1"/>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the  School has serious concerns about an applicant's suitability to work with children</w:t>
      </w:r>
    </w:p>
    <w:p w:rsidR="00B158A2" w:rsidRPr="00634791" w:rsidRDefault="00B158A2" w:rsidP="00B158A2">
      <w:pPr>
        <w:spacing w:before="100" w:beforeAutospacing="1" w:after="100" w:afterAutospacing="1"/>
        <w:rPr>
          <w:rFonts w:asciiTheme="minorHAnsi" w:eastAsiaTheme="minorEastAsia" w:hAnsiTheme="minorHAnsi" w:cs="Arial"/>
        </w:rPr>
      </w:pPr>
      <w:r w:rsidRPr="00634791">
        <w:rPr>
          <w:rFonts w:asciiTheme="minorHAnsi" w:hAnsiTheme="minorHAnsi" w:cs="Arial"/>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B158A2" w:rsidRPr="00634791" w:rsidRDefault="00B158A2" w:rsidP="00B158A2">
      <w:pPr>
        <w:numPr>
          <w:ilvl w:val="0"/>
          <w:numId w:val="2"/>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whether the conviction or other matter revealed is relevant to the position in question;</w:t>
      </w:r>
    </w:p>
    <w:p w:rsidR="00B158A2" w:rsidRPr="00634791" w:rsidRDefault="00B158A2" w:rsidP="00B158A2">
      <w:pPr>
        <w:numPr>
          <w:ilvl w:val="0"/>
          <w:numId w:val="2"/>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the seriousness of any offence or other matter revealed;</w:t>
      </w:r>
    </w:p>
    <w:p w:rsidR="00B158A2" w:rsidRPr="00634791" w:rsidRDefault="00B158A2" w:rsidP="00B158A2">
      <w:pPr>
        <w:numPr>
          <w:ilvl w:val="0"/>
          <w:numId w:val="2"/>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the length of time since the offence or other matter occurred;</w:t>
      </w:r>
    </w:p>
    <w:p w:rsidR="00B158A2" w:rsidRPr="00634791" w:rsidRDefault="00B158A2" w:rsidP="00B158A2">
      <w:pPr>
        <w:numPr>
          <w:ilvl w:val="0"/>
          <w:numId w:val="2"/>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whether the applicant has a pattern of offending behaviour or other relevant matters;</w:t>
      </w:r>
    </w:p>
    <w:p w:rsidR="00B158A2" w:rsidRPr="00634791" w:rsidRDefault="00B158A2" w:rsidP="00B158A2">
      <w:pPr>
        <w:numPr>
          <w:ilvl w:val="0"/>
          <w:numId w:val="2"/>
        </w:numPr>
        <w:spacing w:before="100" w:beforeAutospacing="1" w:after="100" w:afterAutospacing="1" w:line="240" w:lineRule="auto"/>
        <w:rPr>
          <w:rFonts w:asciiTheme="minorHAnsi" w:eastAsia="Times New Roman" w:hAnsiTheme="minorHAnsi" w:cs="Arial"/>
        </w:rPr>
      </w:pPr>
      <w:bookmarkStart w:id="0" w:name="_GoBack"/>
      <w:bookmarkEnd w:id="0"/>
      <w:r w:rsidRPr="00634791">
        <w:rPr>
          <w:rFonts w:asciiTheme="minorHAnsi" w:eastAsia="Times New Roman" w:hAnsiTheme="minorHAnsi" w:cs="Arial"/>
        </w:rPr>
        <w:t>whether the applicant's circumstances have changed since the offending behaviour or other relevant matters;</w:t>
      </w:r>
    </w:p>
    <w:p w:rsidR="00B158A2" w:rsidRPr="00634791" w:rsidRDefault="00B158A2" w:rsidP="00B158A2">
      <w:pPr>
        <w:numPr>
          <w:ilvl w:val="0"/>
          <w:numId w:val="2"/>
        </w:numPr>
        <w:spacing w:before="100" w:beforeAutospacing="1" w:after="100" w:afterAutospacing="1" w:line="240" w:lineRule="auto"/>
        <w:rPr>
          <w:rFonts w:asciiTheme="minorHAnsi" w:eastAsia="Times New Roman" w:hAnsiTheme="minorHAnsi" w:cs="Arial"/>
        </w:rPr>
      </w:pPr>
      <w:r w:rsidRPr="00634791">
        <w:rPr>
          <w:rFonts w:asciiTheme="minorHAnsi" w:eastAsia="Times New Roman" w:hAnsiTheme="minorHAnsi" w:cs="Arial"/>
        </w:rPr>
        <w:t>in the case of disqualification from providing childcare, whether the applicant has or is able to obtain an Ofsted waiver from disqualification; and</w:t>
      </w:r>
    </w:p>
    <w:p w:rsidR="00B158A2" w:rsidRPr="00634791" w:rsidRDefault="00B158A2" w:rsidP="00B158A2">
      <w:pPr>
        <w:numPr>
          <w:ilvl w:val="0"/>
          <w:numId w:val="2"/>
        </w:numPr>
        <w:spacing w:before="100" w:beforeAutospacing="1" w:after="100" w:afterAutospacing="1" w:line="240" w:lineRule="auto"/>
        <w:rPr>
          <w:rFonts w:asciiTheme="minorHAnsi" w:eastAsia="Times New Roman" w:hAnsiTheme="minorHAnsi" w:cs="Arial"/>
        </w:rPr>
      </w:pPr>
      <w:proofErr w:type="gramStart"/>
      <w:r w:rsidRPr="00634791">
        <w:rPr>
          <w:rFonts w:asciiTheme="minorHAnsi" w:eastAsia="Times New Roman" w:hAnsiTheme="minorHAnsi" w:cs="Arial"/>
        </w:rPr>
        <w:lastRenderedPageBreak/>
        <w:t>the</w:t>
      </w:r>
      <w:proofErr w:type="gramEnd"/>
      <w:r w:rsidRPr="00634791">
        <w:rPr>
          <w:rFonts w:asciiTheme="minorHAnsi" w:eastAsia="Times New Roman" w:hAnsiTheme="minorHAnsi" w:cs="Arial"/>
        </w:rPr>
        <w:t xml:space="preserve"> circumstances surrounding the offence and the explanation(s) offered by the convicted person. </w:t>
      </w:r>
    </w:p>
    <w:p w:rsidR="00B158A2" w:rsidRPr="00634791" w:rsidRDefault="00B158A2" w:rsidP="00B158A2">
      <w:pPr>
        <w:spacing w:before="100" w:beforeAutospacing="1" w:after="100" w:afterAutospacing="1"/>
        <w:rPr>
          <w:rFonts w:asciiTheme="minorHAnsi" w:eastAsiaTheme="minorEastAsia" w:hAnsiTheme="minorHAnsi" w:cs="Arial"/>
        </w:rPr>
      </w:pPr>
      <w:r w:rsidRPr="00634791">
        <w:rPr>
          <w:rFonts w:asciiTheme="minorHAnsi" w:hAnsiTheme="minorHAnsi" w:cs="Arial"/>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B158A2" w:rsidRPr="00634791" w:rsidRDefault="00B158A2" w:rsidP="00B158A2">
      <w:pPr>
        <w:spacing w:before="100" w:beforeAutospacing="1" w:after="100" w:afterAutospacing="1"/>
        <w:rPr>
          <w:rFonts w:asciiTheme="minorHAnsi" w:hAnsiTheme="minorHAnsi" w:cs="Arial"/>
        </w:rPr>
      </w:pPr>
      <w:r w:rsidRPr="00634791">
        <w:rPr>
          <w:rFonts w:asciiTheme="minorHAnsi" w:hAnsiTheme="minorHAnsi" w:cs="Arial"/>
        </w:rPr>
        <w:t>If the post involves access to money or budget responsibility, it is the School's normal policy to consider it a high risk to employ anyone who has been convicted at any time of robbery, burglary, theft, deception or fraud. </w:t>
      </w:r>
    </w:p>
    <w:p w:rsidR="00A26805" w:rsidRPr="00634791" w:rsidRDefault="00B158A2" w:rsidP="00B158A2">
      <w:pPr>
        <w:spacing w:before="100" w:beforeAutospacing="1" w:after="100" w:afterAutospacing="1"/>
        <w:rPr>
          <w:rFonts w:asciiTheme="minorHAnsi" w:hAnsiTheme="minorHAnsi" w:cs="Arial"/>
        </w:rPr>
      </w:pPr>
      <w:r w:rsidRPr="00634791">
        <w:rPr>
          <w:rFonts w:asciiTheme="minorHAnsi" w:hAnsiTheme="minorHAnsi" w:cs="Arial"/>
        </w:rPr>
        <w:t>If the post involves some driving responsibilities, it is the School's normal policy to consider it a high risk to employ anyone who has been convicted of drink-driving.</w:t>
      </w:r>
      <w:r w:rsidRPr="00634791">
        <w:rPr>
          <w:rStyle w:val="Strong"/>
          <w:rFonts w:asciiTheme="minorHAnsi" w:hAnsiTheme="minorHAnsi" w:cs="Arial"/>
        </w:rPr>
        <w:t> </w:t>
      </w:r>
    </w:p>
    <w:sectPr w:rsidR="00A26805" w:rsidRPr="00634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5F8"/>
    <w:multiLevelType w:val="multilevel"/>
    <w:tmpl w:val="FBBA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72299"/>
    <w:multiLevelType w:val="multilevel"/>
    <w:tmpl w:val="11E2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2D"/>
    <w:rsid w:val="00634791"/>
    <w:rsid w:val="00640624"/>
    <w:rsid w:val="00A26805"/>
    <w:rsid w:val="00AA562D"/>
    <w:rsid w:val="00B158A2"/>
    <w:rsid w:val="00F2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158A2"/>
    <w:rPr>
      <w:b/>
      <w:bCs/>
    </w:rPr>
  </w:style>
  <w:style w:type="paragraph" w:styleId="BalloonText">
    <w:name w:val="Balloon Text"/>
    <w:basedOn w:val="Normal"/>
    <w:link w:val="BalloonTextChar"/>
    <w:uiPriority w:val="99"/>
    <w:semiHidden/>
    <w:unhideWhenUsed/>
    <w:rsid w:val="00B1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A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158A2"/>
    <w:rPr>
      <w:b/>
      <w:bCs/>
    </w:rPr>
  </w:style>
  <w:style w:type="paragraph" w:styleId="BalloonText">
    <w:name w:val="Balloon Text"/>
    <w:basedOn w:val="Normal"/>
    <w:link w:val="BalloonTextChar"/>
    <w:uiPriority w:val="99"/>
    <w:semiHidden/>
    <w:unhideWhenUsed/>
    <w:rsid w:val="00B1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A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beebug</cp:lastModifiedBy>
  <cp:revision>2</cp:revision>
  <dcterms:created xsi:type="dcterms:W3CDTF">2017-01-18T10:47:00Z</dcterms:created>
  <dcterms:modified xsi:type="dcterms:W3CDTF">2017-01-18T10:47:00Z</dcterms:modified>
</cp:coreProperties>
</file>